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610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34"/>
          <w:szCs w:val="34"/>
        </w:rPr>
        <w:t>Standard on Auditing (SA) 706 Emphasis of Matter Paragraphs and Other Matter Paragraphs in the Independent Auditor’s Report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610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61610">
        <w:rPr>
          <w:rFonts w:ascii="Times New Roman" w:hAnsi="Times New Roman" w:cs="Times New Roman"/>
          <w:b/>
        </w:rPr>
        <w:t>Scope of this SA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1. This Standard on Auditing (SA) deals with additional communication in the auditor’s report when the auditor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considers it necessary to: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(a) Draw users’ attention to a matter or matters presented or disclosed in the financial statements that are of such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importance that they are fundamental to users’ understanding of the financial statements; or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(b) Draw users’ attention to any matter or matters other than those presented or disclosed in the financial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statements that are relevant to users’ understanding of the audit, the auditor’s responsibilities or the auditor’s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report.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2. Other Standards on Auditing (SAs) may contain specific requirements for the auditor to include Emphasis of Matter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paragraphs or Other Matter paragraphs in the auditor’s report. In those circumstances, the requirements in this SA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regarding the form and placement of such paragraphs apply.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61610">
        <w:rPr>
          <w:rFonts w:ascii="Times New Roman" w:hAnsi="Times New Roman" w:cs="Times New Roman"/>
          <w:b/>
        </w:rPr>
        <w:t>Effective Date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3. This SA is effective for audits of financial statements for periods beginning on or after April 1, 2011.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61610">
        <w:rPr>
          <w:rFonts w:ascii="Times New Roman" w:hAnsi="Times New Roman" w:cs="Times New Roman"/>
          <w:b/>
        </w:rPr>
        <w:t>Objective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4. The objective of the auditor, having formed an opinion on the financial statements, is to draw users’ attention, when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in the auditor’s judgment it is necessary to do so, by way of clear additional communication in the auditor’s report, to: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(a) A matter, although appropriately presented or disclosed in the financial statements, that is of such importance that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it is fundamental to users’ understanding of the financial statements; or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(b) As appropriate, any other matter that is relevant to users’ understanding of the audit, the auditor’s responsibilities or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auditor’s report.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61610">
        <w:rPr>
          <w:rFonts w:ascii="Times New Roman" w:hAnsi="Times New Roman" w:cs="Times New Roman"/>
          <w:b/>
        </w:rPr>
        <w:t>Definitions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5. For the purposes of the SAs, the following terms have the meanings attributed below: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(a) Emphasis of Matter paragraph – A paragraph included in the auditor’s report that refers to a matter appropriately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presented or disclosed in the financial statements that, in the auditor’s judgment, is of such importance that it is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fundamental to users’ understanding of the financial statements.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(b) Other Matter paragraph – A paragraph included in the auditor’s report that refers to a matter other than those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presented or disclosed in the financial statements that, in the auditor’s judgment, is relevant to users’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understanding of the audit, the auditor’s responsibilities or the auditor’s report.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610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61610">
        <w:rPr>
          <w:rFonts w:ascii="Times New Roman" w:hAnsi="Times New Roman" w:cs="Times New Roman"/>
          <w:b/>
        </w:rPr>
        <w:t>Emphasis of Matter Paragraphs in the Auditor’s Report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6. If the auditor considers it necessary to draw users’ attention to a matter presented or disclosed in the financial</w:t>
      </w:r>
    </w:p>
    <w:p w:rsidR="00992943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lastRenderedPageBreak/>
        <w:t>Emphasis of Matter Paragraphs and Other Matter Paragraphs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statements that, in the auditor’s judgment, is of such importance that it is fundamental to users’ understanding of the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financial statements, the auditor shall include an Emphasis of Matter paragraph in the auditor’s report provided the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auditor has obtained sufficient appropriate audit evidence that the matter is not materially misstated in the financial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statements. Such a paragraph shall refer only to information presented or disclosed in the financial statements. (Ref:</w:t>
      </w:r>
      <w:r w:rsidR="00661610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Para. A1-A2)</w:t>
      </w:r>
    </w:p>
    <w:p w:rsidR="001A33D5" w:rsidRPr="001A33D5" w:rsidRDefault="001A33D5" w:rsidP="001A33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A33D5">
        <w:rPr>
          <w:rFonts w:ascii="Times New Roman" w:hAnsi="Times New Roman" w:cs="Times New Roman"/>
          <w:b/>
          <w:sz w:val="20"/>
          <w:szCs w:val="20"/>
        </w:rPr>
        <w:t>Circumstances in Which an Emphasis of Matter Paragraph May Be Necessary (Ref: Para. 6)</w:t>
      </w:r>
    </w:p>
    <w:p w:rsidR="001A33D5" w:rsidRPr="00661610" w:rsidRDefault="001A33D5" w:rsidP="001A33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A1. Examples of circumstances where the auditor may consider it necessary to include an Emphasis of Matter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paragraph are:</w:t>
      </w:r>
    </w:p>
    <w:p w:rsidR="001A33D5" w:rsidRPr="00661610" w:rsidRDefault="001A33D5" w:rsidP="001A33D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An uncertainty relating to the future outcome of an exceptional litigation or regulatory action.</w:t>
      </w:r>
      <w:proofErr w:type="gramEnd"/>
    </w:p>
    <w:p w:rsidR="001A33D5" w:rsidRPr="00661610" w:rsidRDefault="001A33D5" w:rsidP="001A33D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Early application (where permitted) of a new accounting standard that has a pervasive effect on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statements in advance of its effective date.</w:t>
      </w:r>
    </w:p>
    <w:p w:rsidR="001A33D5" w:rsidRPr="00661610" w:rsidRDefault="001A33D5" w:rsidP="001A33D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A major catastrophe that has had, or continues to have, a significant effect on the entity’s financial position.</w:t>
      </w:r>
      <w:proofErr w:type="gramEnd"/>
    </w:p>
    <w:p w:rsidR="001A33D5" w:rsidRPr="00661610" w:rsidRDefault="001A33D5" w:rsidP="001A33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A2. A widespread use of Emphasis of Matter paragraphs diminishes the effectiveness of the auditor’s communication of</w:t>
      </w:r>
      <w:r w:rsidR="005F5D5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such matters. Additionally, to include more information in an Emphasis of Matter paragraph than is presented or</w:t>
      </w:r>
      <w:r w:rsidR="005F5D5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disclosed in the financial statements may imply that the matter has not been appropriately presented or disclosed;</w:t>
      </w:r>
      <w:r w:rsidR="005F5D5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accordingly, paragraph 6 limits the use of an Emphasis of Matter paragraph to matters presented or disclosed in the</w:t>
      </w:r>
      <w:r w:rsidR="005F5D5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financial statements.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7. When the auditor includes an Emphasis of Matter paragraph in the auditor’s report, the auditor shall: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(a) Include it immediately after the Opinion paragraph in the auditor’s report;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(b) Use the heading “Emphasis of Matter”, or other appropriate heading;</w:t>
      </w:r>
    </w:p>
    <w:p w:rsidR="00992943" w:rsidRPr="00661610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(c) Include in the paragraph a clear reference to the matter being emphasised and to where relevant disclosures that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fully describe the matter can be found in the financial statements; and</w:t>
      </w:r>
    </w:p>
    <w:p w:rsidR="00992943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(d) Indicate that the auditor’s opinion is not modified in respect of the matter emphasised. (Ref: Para. A3-A4)</w:t>
      </w:r>
    </w:p>
    <w:p w:rsidR="005F5D51" w:rsidRP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D51">
        <w:rPr>
          <w:rFonts w:ascii="Times New Roman" w:hAnsi="Times New Roman" w:cs="Times New Roman"/>
          <w:b/>
          <w:sz w:val="20"/>
          <w:szCs w:val="20"/>
        </w:rPr>
        <w:t>Including an Emphasis of Matter Paragraph in the Auditor’s Report (Ref: Para. 7)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A3. The inclusion of an Emphasis of Matter paragraph in the auditor’s report does not affect the auditor’s opinion.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Emphasis of Matter paragraph is not a substitute for either: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(a) The auditor expressing a qualified opinion or an adverse opinion, or disclaiming an opinion, when required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circumstances of a specific audit engagement (see SA 7053); or</w:t>
      </w:r>
    </w:p>
    <w:p w:rsid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(b) Disclosures in the financial statements that the applicable financial reporting framework requires management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make.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A4. The illustrative report in the Appendix includes an Emphasis of Matter paragraph in an auditor’s report that contains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 qualified opinion.</w:t>
      </w:r>
    </w:p>
    <w:p w:rsidR="005F5D51" w:rsidRPr="00661610" w:rsidRDefault="005F5D51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2943" w:rsidRPr="00BF0DD1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F0DD1">
        <w:rPr>
          <w:rFonts w:ascii="Times New Roman" w:hAnsi="Times New Roman" w:cs="Times New Roman"/>
          <w:b/>
        </w:rPr>
        <w:t>Other Matter Paragraphs in the Auditor’s Report</w:t>
      </w:r>
    </w:p>
    <w:p w:rsidR="00992943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8. If the auditor considers it necessary to communicate a matter other than those that are presented or disclosed in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financial statements that, in the auditor’s judgment, is relevant to users’ understanding of the audit, the auditor’s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lastRenderedPageBreak/>
        <w:t>responsibilities or the auditor’s report and this is not prohibited by law or regulation, the auditor shall do so in a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paragraph in the auditor’s report, with the heading “Other Matter”, or other appropriate heading. The auditor shall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include this paragraph immediately after the Opinion paragraph and any Emphasis of Matter paragraph, or elsewhere in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 xml:space="preserve">the auditor’s report if the content of the Other Matter paragraph is relevant to the Other </w:t>
      </w:r>
      <w:r w:rsidR="00BF0DD1" w:rsidRPr="00661610">
        <w:rPr>
          <w:rFonts w:ascii="Times New Roman" w:hAnsi="Times New Roman" w:cs="Times New Roman"/>
          <w:sz w:val="20"/>
          <w:szCs w:val="20"/>
        </w:rPr>
        <w:t>Reporting</w:t>
      </w:r>
      <w:r w:rsidR="00BF0DD1">
        <w:rPr>
          <w:rFonts w:ascii="Times New Roman" w:hAnsi="Times New Roman" w:cs="Times New Roman"/>
          <w:sz w:val="20"/>
          <w:szCs w:val="20"/>
        </w:rPr>
        <w:t xml:space="preserve"> Responsibilities </w:t>
      </w:r>
      <w:r w:rsidRPr="00661610">
        <w:rPr>
          <w:rFonts w:ascii="Times New Roman" w:hAnsi="Times New Roman" w:cs="Times New Roman"/>
          <w:sz w:val="20"/>
          <w:szCs w:val="20"/>
        </w:rPr>
        <w:t>section. (Ref: Para. A5-A11)</w:t>
      </w:r>
    </w:p>
    <w:p w:rsidR="005F5D51" w:rsidRP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D51">
        <w:rPr>
          <w:rFonts w:ascii="Times New Roman" w:hAnsi="Times New Roman" w:cs="Times New Roman"/>
          <w:b/>
          <w:sz w:val="20"/>
          <w:szCs w:val="20"/>
        </w:rPr>
        <w:t>Circumstances in Which an Other Matter Paragraph May Be Necessary</w:t>
      </w:r>
    </w:p>
    <w:p w:rsidR="005F5D51" w:rsidRP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F5D51">
        <w:rPr>
          <w:rFonts w:ascii="Times New Roman" w:hAnsi="Times New Roman" w:cs="Times New Roman"/>
          <w:b/>
          <w:i/>
          <w:sz w:val="20"/>
          <w:szCs w:val="20"/>
        </w:rPr>
        <w:t>Relevant to Users’ Understanding of the Audit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A5. In the rare circumstance where the auditor is unable to resign from an engagement even though the possible effect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of an inability to obtain sufficient appropriate audit evidence due to a limitation on the scope of the audit imposed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management is pervasive4, the auditor may consider it necessary to include an Other Matter paragraph in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report to explain why it is not possible for the auditor to resign from the engagement.</w:t>
      </w:r>
    </w:p>
    <w:p w:rsidR="005F5D51" w:rsidRP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F5D51">
        <w:rPr>
          <w:rFonts w:ascii="Times New Roman" w:hAnsi="Times New Roman" w:cs="Times New Roman"/>
          <w:b/>
          <w:i/>
          <w:sz w:val="20"/>
          <w:szCs w:val="20"/>
        </w:rPr>
        <w:t>Relevant to Users’ Understanding of the Auditor’s Responsibilities or the Auditor’s Report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A6. Law, regulation or generally accepted practice in a jurisdiction may require or permit the auditor to elaborate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matters that provide further explanation of the auditor’s responsibilities in the audit of the financial statements or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auditor’s report thereon. Where relevant, one or more sub-headings may be used that describe the content of the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Matter paragraph.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A7. An Other Matter paragraph does not deal with circumstances where the auditor has other reporting responsibilities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that are in addition to the auditor’s responsibility under the SAs to report on the financial statements (see “Other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Reporting Responsibilities” section in SA 700 (Revised)), or where the auditor has been asked to perform and report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additional specified procedures, or to express an opinion on specific matters.</w:t>
      </w:r>
    </w:p>
    <w:p w:rsidR="005F5D51" w:rsidRP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F5D51">
        <w:rPr>
          <w:rFonts w:ascii="Times New Roman" w:hAnsi="Times New Roman" w:cs="Times New Roman"/>
          <w:b/>
          <w:i/>
          <w:sz w:val="20"/>
          <w:szCs w:val="20"/>
        </w:rPr>
        <w:t>Reporting on more than one set of financial statements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A8. An entity may prepare one set of financial statements in accordance with a general purpose framework (e.g.,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national framework) and another set of financial statements in accordance with another general purpose framework (e.g.,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International Financial Reporting Standards), and engage the auditor to report on both sets of financial statements. If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auditor has determined that the frameworks are acceptable in the respective circumstances, the auditor may include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Other Matter paragraph in the auditor’s report, referring to the fact that another set of financial statements has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prepared by the same entity in accordance with another general purpose framework and that the auditor has issued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report on those financial statements.</w:t>
      </w:r>
    </w:p>
    <w:p w:rsidR="005F5D51" w:rsidRP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F5D51">
        <w:rPr>
          <w:rFonts w:ascii="Times New Roman" w:hAnsi="Times New Roman" w:cs="Times New Roman"/>
          <w:b/>
          <w:i/>
          <w:sz w:val="20"/>
          <w:szCs w:val="20"/>
        </w:rPr>
        <w:t>Restriction on distribution or use of the auditor’s report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A9. Financial statements prepared for a specific purpose may be prepared in accordance with a general purpose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framework because the intended users have determined that such general purpose financial statements meet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financial information needs. Since the auditor’s report is intended for specific users, the auditor may consider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necessary in the circumstances to include an Other Matter paragraph, stating that the auditor’s report is intended solely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for the intended users, and should not be distributed to or used by other parties.</w:t>
      </w:r>
    </w:p>
    <w:p w:rsidR="005F5D51" w:rsidRPr="005F5D51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F5D51">
        <w:rPr>
          <w:rFonts w:ascii="Times New Roman" w:hAnsi="Times New Roman" w:cs="Times New Roman"/>
          <w:b/>
          <w:i/>
          <w:sz w:val="20"/>
          <w:szCs w:val="20"/>
        </w:rPr>
        <w:t>Including an Other Matter Paragraph in the Auditor’s Report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A10. The content of an Other Matter paragraph reflects clearly that such other matter is not required to be presented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disclosed in the financial statements. An Other Matter paragraph does not include information that the auditor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lastRenderedPageBreak/>
        <w:t>prohibited from providing by law, regulation or other standards, for example, ethical standards relating to confidentiality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of information. An Other Matter paragraph also does not include information that is required to be provided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management.</w:t>
      </w:r>
    </w:p>
    <w:p w:rsidR="005F5D51" w:rsidRPr="00661610" w:rsidRDefault="005F5D51" w:rsidP="005F5D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A11. The placement of an Other Matter paragraph depends on the nature of the information to be communicated. When</w:t>
      </w:r>
      <w:r w:rsidR="00572292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an Other Matter paragraph is included to draw users’ attention to a matter relevant to their understanding of the audit of</w:t>
      </w:r>
      <w:r w:rsidR="00572292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financial statements, the paragraph is included immediately after the Opinion paragraph and any Emphasis of Matter</w:t>
      </w:r>
      <w:r w:rsidR="00572292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paragraph. When an Other Matter paragraph is included to draw users’ attention to a matter relating to Other Reporting</w:t>
      </w:r>
      <w:r w:rsidR="00572292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Responsibilities addressed in the auditor’s report, the paragraph may be included in the section sub-titled “Report on</w:t>
      </w:r>
      <w:r w:rsidR="00572292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Other Legal and Regulatory Requirements”. Alternatively, when relevant to all the auditor’s responsibilities or users’</w:t>
      </w:r>
      <w:r w:rsidR="00572292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understanding of the auditor’s report, the Other Matter paragraph may be included as a separate section following the</w:t>
      </w:r>
      <w:r w:rsidR="00572292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Report on the Financial Statements and the Report on Other Legal and Regulatory Requirements.</w:t>
      </w:r>
    </w:p>
    <w:p w:rsidR="005F5D51" w:rsidRPr="00661610" w:rsidRDefault="005F5D51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2943" w:rsidRPr="00BF0DD1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F0DD1">
        <w:rPr>
          <w:rFonts w:ascii="Times New Roman" w:hAnsi="Times New Roman" w:cs="Times New Roman"/>
          <w:b/>
        </w:rPr>
        <w:t>Communication with Those Charged with Governance</w:t>
      </w:r>
    </w:p>
    <w:p w:rsidR="00992943" w:rsidRDefault="00992943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9. If the auditor expects to include an Emphasis of Matter or an Other Matter paragraph in the auditor’s report, the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auditor shall communicate with those charged with governance regarding this expectation and the proposed wording of</w:t>
      </w:r>
      <w:r w:rsidR="00BF0DD1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this paragraph. (Ref: Para. A12)</w:t>
      </w:r>
    </w:p>
    <w:p w:rsidR="00CF0A49" w:rsidRPr="00661610" w:rsidRDefault="00CF0A49" w:rsidP="00CF0A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A12. Such communication enables those charged with governance to be made aware of the nature of any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matters that the auditor intends to highlight in the auditor’s report, and provides them with an opportunity to obtain further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clarification from the auditor where necessary. Where the inclusion of an Other Matter paragraph on a particular matter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auditor’s report recurs on each successive engagement, the auditor may determine that it is unnecessary to repeat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communication on each engagement.</w:t>
      </w:r>
    </w:p>
    <w:p w:rsidR="00CF0A49" w:rsidRPr="00661610" w:rsidRDefault="00CF0A49" w:rsidP="006616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2943" w:rsidRPr="00661610" w:rsidRDefault="00992943" w:rsidP="00F50F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***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D039F6">
        <w:rPr>
          <w:rFonts w:ascii="Times New Roman" w:hAnsi="Times New Roman" w:cs="Times New Roman"/>
          <w:b/>
        </w:rPr>
        <w:t>Appendix</w:t>
      </w:r>
    </w:p>
    <w:p w:rsidR="00D039F6" w:rsidRDefault="00D039F6" w:rsidP="00D039F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D039F6">
        <w:rPr>
          <w:rFonts w:ascii="Times New Roman" w:hAnsi="Times New Roman" w:cs="Times New Roman"/>
          <w:b/>
        </w:rPr>
        <w:t>(Ref: Para. A4)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039F6">
        <w:rPr>
          <w:rFonts w:ascii="Times New Roman" w:hAnsi="Times New Roman" w:cs="Times New Roman"/>
          <w:b/>
        </w:rPr>
        <w:t>Illustrative Formats of an Auditor’s Report that Includes an Emphasis of Matter</w:t>
      </w:r>
      <w:r w:rsidRPr="00D039F6">
        <w:rPr>
          <w:rFonts w:ascii="Times New Roman" w:hAnsi="Times New Roman" w:cs="Times New Roman"/>
          <w:b/>
        </w:rPr>
        <w:t xml:space="preserve"> </w:t>
      </w:r>
      <w:r w:rsidRPr="00D039F6">
        <w:rPr>
          <w:rFonts w:ascii="Times New Roman" w:hAnsi="Times New Roman" w:cs="Times New Roman"/>
          <w:b/>
        </w:rPr>
        <w:t>Paragraph/Other Matter Paragraph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039F6">
        <w:rPr>
          <w:rFonts w:ascii="Times New Roman" w:hAnsi="Times New Roman" w:cs="Times New Roman"/>
          <w:b/>
        </w:rPr>
        <w:t>Illustration 1: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Audit of a complete set of separate general purpose financial statements of a company prepared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under the Companies Act, 1956 financial reporting framework.</w:t>
      </w:r>
      <w:proofErr w:type="gramEnd"/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The terms of the audit engagement reflect description of management’s responsibility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financial statements in SA 210 (Revised).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Inventories are misstated. The misstatement is deemed to be material but not pervasive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financial statements. The audit opinion is qualified for the misstatement.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61610">
        <w:rPr>
          <w:rFonts w:ascii="Times New Roman" w:hAnsi="Times New Roman" w:cs="Times New Roman"/>
          <w:sz w:val="20"/>
          <w:szCs w:val="20"/>
        </w:rPr>
        <w:t>There is uncertainty relating to a pending exceptional litigation matter. This is highlighted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auditor’s report by an Emphasis of Matter paragraph.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In addition to the audit of financial statements, the auditor has other reporting responsibilities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required under the Companies Act, 1956 and/or other regulatory requirements.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039F6">
        <w:rPr>
          <w:rFonts w:ascii="Times New Roman" w:hAnsi="Times New Roman" w:cs="Times New Roman"/>
          <w:b/>
        </w:rPr>
        <w:t>To the Members of ABC Company Limited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9F6">
        <w:rPr>
          <w:rFonts w:ascii="Times New Roman" w:hAnsi="Times New Roman" w:cs="Times New Roman"/>
          <w:b/>
          <w:sz w:val="20"/>
          <w:szCs w:val="20"/>
        </w:rPr>
        <w:t>Report on the Financial Statements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We have audited the accompanying financial statements of ABC Company Limited (“the Company”), which comprise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Balance Sheet as at March 31, 20XX, and the Statement of Profit and Loss and Cash Flow Statement for the year then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ended, and a summary of significant accounting policies and other explanatory information.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039F6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Management is responsible for the preparation of these financial statements that give a true and fair view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position, financial performance and cash flows of the Company in accordance with the accounting standards referred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in sub-section (3C) of section 211 of the Companies Act, 1956 (“the Act”). This responsibility includes the design,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implementation and maintenance of internal control relevant to the preparation and fair presentation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statements that are free from material misstatement, whether due to fraud or error.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039F6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 on our audit. We conducted our audit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accordance with the Standards on Auditing issued by the Institute of Chartered Accountants of India.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Standards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require that we comply with ethical requirements and plan and perform the audit to obtain reasonable assurance 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whether the financial statements are free from material misstatement.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 amounts and disclosures in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statements. The procedures selected depend on the auditor’s judgement, including the assessment of the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 In making those risk assessments,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auditor considers internal control relevant to the Company’s preparation and fair presentation of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in order to design audit procedures that are appropriate in the circumstances. An audit also includes evaluating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appropriateness of accounting policies used and the reasonableness of the accounting estimates made by management,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as well as evaluating the overall presentation of the financial statements.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We believe that the audit evidence we have obtained is sufficient and appropriate to provide a basis for our qualified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audit opinion.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039F6">
        <w:rPr>
          <w:rFonts w:ascii="Times New Roman" w:hAnsi="Times New Roman" w:cs="Times New Roman"/>
          <w:b/>
          <w:i/>
          <w:sz w:val="20"/>
          <w:szCs w:val="20"/>
        </w:rPr>
        <w:t>Basis for Qualified Opinion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The Company’s inventories are carried in the Balance Sheet at Rs. XXX. Management has not stated the inventories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 xml:space="preserve">the lower of cost and net </w:t>
      </w:r>
      <w:proofErr w:type="spellStart"/>
      <w:r w:rsidRPr="00661610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661610">
        <w:rPr>
          <w:rFonts w:ascii="Times New Roman" w:hAnsi="Times New Roman" w:cs="Times New Roman"/>
          <w:sz w:val="20"/>
          <w:szCs w:val="20"/>
        </w:rPr>
        <w:t xml:space="preserve"> value but has stated them solely at cost, which constitutes a departure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accounting standards referred to in sub-section (3C) of section 211 of the Act. The Company’s records indicate that had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 xml:space="preserve">management stated the inventories at the lower of cost and net </w:t>
      </w:r>
      <w:proofErr w:type="spellStart"/>
      <w:r w:rsidRPr="00661610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661610">
        <w:rPr>
          <w:rFonts w:ascii="Times New Roman" w:hAnsi="Times New Roman" w:cs="Times New Roman"/>
          <w:sz w:val="20"/>
          <w:szCs w:val="20"/>
        </w:rPr>
        <w:t xml:space="preserve"> value, an amount of Rs. XXX would have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 xml:space="preserve">required to write the inventories down to their net </w:t>
      </w:r>
      <w:proofErr w:type="spellStart"/>
      <w:r w:rsidRPr="00661610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661610">
        <w:rPr>
          <w:rFonts w:ascii="Times New Roman" w:hAnsi="Times New Roman" w:cs="Times New Roman"/>
          <w:sz w:val="20"/>
          <w:szCs w:val="20"/>
        </w:rPr>
        <w:t xml:space="preserve"> value. Accordingly, cost of sales would have </w:t>
      </w:r>
      <w:r w:rsidRPr="00661610">
        <w:rPr>
          <w:rFonts w:ascii="Times New Roman" w:hAnsi="Times New Roman" w:cs="Times New Roman"/>
          <w:sz w:val="20"/>
          <w:szCs w:val="20"/>
        </w:rPr>
        <w:lastRenderedPageBreak/>
        <w:t>been increased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by Rs. XXX, and income tax, net profit and shareholders’ funds would have been reduced by Rs. XXX, Rs. XXX and Rs.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XXX, respectively.</w:t>
      </w:r>
    </w:p>
    <w:p w:rsidR="00D039F6" w:rsidRPr="00D039F6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039F6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In our opinion and to the best of our information and according to the explanations given to us, except for the effects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matter described in the Basis for Qualified Opinion paragraph, the financial statements give the information required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by the Act in the manner so required and give a true and fair view in conformity with the accounting principles generally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accepted in India: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(a) </w:t>
      </w:r>
      <w:r w:rsidR="004C169D" w:rsidRPr="00661610">
        <w:rPr>
          <w:rFonts w:ascii="Times New Roman" w:hAnsi="Times New Roman" w:cs="Times New Roman"/>
          <w:sz w:val="20"/>
          <w:szCs w:val="20"/>
        </w:rPr>
        <w:t>In</w:t>
      </w:r>
      <w:r w:rsidRPr="00661610">
        <w:rPr>
          <w:rFonts w:ascii="Times New Roman" w:hAnsi="Times New Roman" w:cs="Times New Roman"/>
          <w:sz w:val="20"/>
          <w:szCs w:val="20"/>
        </w:rPr>
        <w:t xml:space="preserve"> the case of the Balance Sheet, of the state of affairs of the Company as at March 31, 20XX;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(b) </w:t>
      </w:r>
      <w:r w:rsidR="004C169D" w:rsidRPr="00661610">
        <w:rPr>
          <w:rFonts w:ascii="Times New Roman" w:hAnsi="Times New Roman" w:cs="Times New Roman"/>
          <w:sz w:val="20"/>
          <w:szCs w:val="20"/>
        </w:rPr>
        <w:t>In</w:t>
      </w:r>
      <w:r w:rsidRPr="00661610">
        <w:rPr>
          <w:rFonts w:ascii="Times New Roman" w:hAnsi="Times New Roman" w:cs="Times New Roman"/>
          <w:sz w:val="20"/>
          <w:szCs w:val="20"/>
        </w:rPr>
        <w:t xml:space="preserve"> the case of the Profit and Loss Account, of the profit/ loss for the year ended on that date; and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(c) </w:t>
      </w:r>
      <w:r w:rsidR="004C169D" w:rsidRPr="00661610">
        <w:rPr>
          <w:rFonts w:ascii="Times New Roman" w:hAnsi="Times New Roman" w:cs="Times New Roman"/>
          <w:sz w:val="20"/>
          <w:szCs w:val="20"/>
        </w:rPr>
        <w:t>In</w:t>
      </w:r>
      <w:r w:rsidRPr="00661610">
        <w:rPr>
          <w:rFonts w:ascii="Times New Roman" w:hAnsi="Times New Roman" w:cs="Times New Roman"/>
          <w:sz w:val="20"/>
          <w:szCs w:val="20"/>
        </w:rPr>
        <w:t xml:space="preserve"> the case of the Cash Flow Statement, of the cash flows for the year ended on that date.</w:t>
      </w:r>
    </w:p>
    <w:p w:rsidR="00D039F6" w:rsidRPr="004C169D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C169D">
        <w:rPr>
          <w:rFonts w:ascii="Times New Roman" w:hAnsi="Times New Roman" w:cs="Times New Roman"/>
          <w:b/>
          <w:i/>
          <w:sz w:val="20"/>
          <w:szCs w:val="20"/>
        </w:rPr>
        <w:t>Emphasis of Matter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We draw attention to Note X to the financial </w:t>
      </w:r>
      <w:proofErr w:type="gramStart"/>
      <w:r w:rsidRPr="00661610">
        <w:rPr>
          <w:rFonts w:ascii="Times New Roman" w:hAnsi="Times New Roman" w:cs="Times New Roman"/>
          <w:sz w:val="20"/>
          <w:szCs w:val="20"/>
        </w:rPr>
        <w:t>statements which describes</w:t>
      </w:r>
      <w:proofErr w:type="gramEnd"/>
      <w:r w:rsidRPr="00661610">
        <w:rPr>
          <w:rFonts w:ascii="Times New Roman" w:hAnsi="Times New Roman" w:cs="Times New Roman"/>
          <w:sz w:val="20"/>
          <w:szCs w:val="20"/>
        </w:rPr>
        <w:t xml:space="preserve"> the uncertainty6 related to the outcome of the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lawsuit filed against the Company by XYZ Company. Our opinion is not qualified in respect of this matter.</w:t>
      </w:r>
    </w:p>
    <w:p w:rsidR="00D039F6" w:rsidRPr="004C169D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169D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1. As required by the Companies (Auditor’s Report) Order, 2003 (“the Order”) issued by the Central Government of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India in terms of sub-section (4A) of section 227 of the Act, we give in the Annexure a statement on the matters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specified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in paragraphs 4 and 5 of the Order.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2. As required under provisions of section 227(3) of the Companies Act, 1956, we report that: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661610">
        <w:rPr>
          <w:rFonts w:ascii="Times New Roman" w:hAnsi="Times New Roman" w:cs="Times New Roman"/>
          <w:sz w:val="20"/>
          <w:szCs w:val="20"/>
        </w:rPr>
        <w:t>. we have obtained all the information and explanations which to the best of our knowledge and belief were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necessary for the purpose of our audit;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b. in our opinion proper books of account as required by law have been kept by the Company so far as appears from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our examination of those books [and proper returns adequate for the purposes of our audit have been received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</w:t>
      </w:r>
      <w:r w:rsidR="004C169D">
        <w:rPr>
          <w:rFonts w:ascii="Times New Roman" w:hAnsi="Times New Roman" w:cs="Times New Roman"/>
          <w:sz w:val="20"/>
          <w:szCs w:val="20"/>
        </w:rPr>
        <w:t>rom branches not visited by us]</w:t>
      </w:r>
      <w:r w:rsidRPr="00661610">
        <w:rPr>
          <w:rFonts w:ascii="Times New Roman" w:hAnsi="Times New Roman" w:cs="Times New Roman"/>
          <w:sz w:val="20"/>
          <w:szCs w:val="20"/>
        </w:rPr>
        <w:t>;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c. the Balance Sheet, Statement of Profit and Loss and Cash Flow Statement dealt with by this Report are in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agreement with the books of account [and with the returns received f</w:t>
      </w:r>
      <w:r w:rsidR="004C169D">
        <w:rPr>
          <w:rFonts w:ascii="Times New Roman" w:hAnsi="Times New Roman" w:cs="Times New Roman"/>
          <w:sz w:val="20"/>
          <w:szCs w:val="20"/>
        </w:rPr>
        <w:t>rom branches not visited by us]</w:t>
      </w:r>
      <w:r w:rsidRPr="00661610">
        <w:rPr>
          <w:rFonts w:ascii="Times New Roman" w:hAnsi="Times New Roman" w:cs="Times New Roman"/>
          <w:sz w:val="20"/>
          <w:szCs w:val="20"/>
        </w:rPr>
        <w:t>;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661610">
        <w:rPr>
          <w:rFonts w:ascii="Times New Roman" w:hAnsi="Times New Roman" w:cs="Times New Roman"/>
          <w:sz w:val="20"/>
          <w:szCs w:val="20"/>
        </w:rPr>
        <w:t>. except for the matter described in the Basis for Qualified Opinion paragraph, in our opinion, the Balance Sheet,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 of Profit and Loss and Cash Flow Statement comply with the accounting standards referred to in subsection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(3C) of section 211 of the Act;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e</w:t>
      </w:r>
      <w:proofErr w:type="gramEnd"/>
      <w:r w:rsidRPr="00661610">
        <w:rPr>
          <w:rFonts w:ascii="Times New Roman" w:hAnsi="Times New Roman" w:cs="Times New Roman"/>
          <w:sz w:val="20"/>
          <w:szCs w:val="20"/>
        </w:rPr>
        <w:t>. on the basis of written representations received from the directors as on March 31, 20XX, and taken on record by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661610">
        <w:rPr>
          <w:rFonts w:ascii="Times New Roman" w:hAnsi="Times New Roman" w:cs="Times New Roman"/>
          <w:sz w:val="20"/>
          <w:szCs w:val="20"/>
        </w:rPr>
        <w:t xml:space="preserve"> Board of Directors, none of the directors is disqualified as on March 31, 20XX, from being appointed as a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director</w:t>
      </w:r>
      <w:proofErr w:type="gramEnd"/>
      <w:r w:rsidRPr="00661610">
        <w:rPr>
          <w:rFonts w:ascii="Times New Roman" w:hAnsi="Times New Roman" w:cs="Times New Roman"/>
          <w:sz w:val="20"/>
          <w:szCs w:val="20"/>
        </w:rPr>
        <w:t xml:space="preserve"> in terms of clause (g) of sub-section (1) of section 274 of the Act.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f. Since the Central Government has not issued any notification as to the rate at which the </w:t>
      </w:r>
      <w:proofErr w:type="spellStart"/>
      <w:r w:rsidRPr="0066161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661610">
        <w:rPr>
          <w:rFonts w:ascii="Times New Roman" w:hAnsi="Times New Roman" w:cs="Times New Roman"/>
          <w:sz w:val="20"/>
          <w:szCs w:val="20"/>
        </w:rPr>
        <w:t xml:space="preserve"> is to be paid under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section 441A of the Companies Act, 1956 nor has it issued any Rules under the said section, prescribing the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 xml:space="preserve">manner in which such </w:t>
      </w:r>
      <w:proofErr w:type="spellStart"/>
      <w:r w:rsidRPr="0066161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661610">
        <w:rPr>
          <w:rFonts w:ascii="Times New Roman" w:hAnsi="Times New Roman" w:cs="Times New Roman"/>
          <w:sz w:val="20"/>
          <w:szCs w:val="20"/>
        </w:rPr>
        <w:t xml:space="preserve"> is to be paid, no </w:t>
      </w:r>
      <w:proofErr w:type="spellStart"/>
      <w:r w:rsidRPr="0066161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661610">
        <w:rPr>
          <w:rFonts w:ascii="Times New Roman" w:hAnsi="Times New Roman" w:cs="Times New Roman"/>
          <w:sz w:val="20"/>
          <w:szCs w:val="20"/>
        </w:rPr>
        <w:t xml:space="preserve"> is due and payable by the Company.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For XYZ and Co.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Chartered Accountants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Firm’s Registration Number9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lastRenderedPageBreak/>
        <w:t>Signature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D039F6" w:rsidRPr="00661610" w:rsidRDefault="004C169D" w:rsidP="004C16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D039F6" w:rsidRPr="00661610">
        <w:rPr>
          <w:rFonts w:ascii="Times New Roman" w:hAnsi="Times New Roman" w:cs="Times New Roman"/>
          <w:sz w:val="20"/>
          <w:szCs w:val="20"/>
        </w:rPr>
        <w:t>)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Membership Number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Place of Signature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Date</w:t>
      </w:r>
    </w:p>
    <w:p w:rsidR="00D039F6" w:rsidRPr="004C169D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C169D">
        <w:rPr>
          <w:rFonts w:ascii="Times New Roman" w:hAnsi="Times New Roman" w:cs="Times New Roman"/>
          <w:b/>
        </w:rPr>
        <w:t>Illustration 2: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Audit of a complete set of consolidated general purpose financial statements of a parent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company prepared under accounting principles generally accepted in India, as required for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compliance with SEBI’s regulatory requirement, which is a fair presentation framework.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The terms of the group audit engagement reflect description of management’s responsibility for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financial statements in SA 210 (Revised).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</w:t>
      </w:r>
      <w:r w:rsidRPr="00661610">
        <w:rPr>
          <w:rFonts w:ascii="Times New Roman" w:hAnsi="Times New Roman" w:cs="Times New Roman"/>
          <w:sz w:val="20"/>
          <w:szCs w:val="20"/>
        </w:rPr>
        <w:t>The report includes an Other Matter paragraph in respect of the auditor’s responsibility in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respect of subsidiaries not audited by him but which form part of the consolidated financial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statements under report.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D039F6" w:rsidRPr="004C169D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169D">
        <w:rPr>
          <w:rFonts w:ascii="Times New Roman" w:hAnsi="Times New Roman" w:cs="Times New Roman"/>
          <w:b/>
          <w:sz w:val="20"/>
          <w:szCs w:val="20"/>
        </w:rPr>
        <w:t>To the Board of Directors of ABC Company Limited</w:t>
      </w:r>
    </w:p>
    <w:p w:rsidR="00D039F6" w:rsidRPr="00661610" w:rsidRDefault="004C169D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</w:t>
      </w:r>
      <w:r w:rsidR="00D039F6" w:rsidRPr="00661610">
        <w:rPr>
          <w:rFonts w:ascii="Times New Roman" w:hAnsi="Times New Roman" w:cs="Times New Roman"/>
          <w:sz w:val="20"/>
          <w:szCs w:val="20"/>
        </w:rPr>
        <w:t xml:space="preserve"> have audited the accompanying consolidated financial statements of ABC Company Limited (“the Company”)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039F6" w:rsidRPr="00661610">
        <w:rPr>
          <w:rFonts w:ascii="Times New Roman" w:hAnsi="Times New Roman" w:cs="Times New Roman"/>
          <w:sz w:val="20"/>
          <w:szCs w:val="20"/>
        </w:rPr>
        <w:t>its subsidiaries, which comprise the consolidated Balance Sheet as at March 31, 20XX, and the consolidated 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039F6" w:rsidRPr="00661610">
        <w:rPr>
          <w:rFonts w:ascii="Times New Roman" w:hAnsi="Times New Roman" w:cs="Times New Roman"/>
          <w:sz w:val="20"/>
          <w:szCs w:val="20"/>
        </w:rPr>
        <w:t>of Profit and Loss and consolidated Cash Flow Statement for the year then ended, and a summary of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039F6" w:rsidRPr="00661610">
        <w:rPr>
          <w:rFonts w:ascii="Times New Roman" w:hAnsi="Times New Roman" w:cs="Times New Roman"/>
          <w:sz w:val="20"/>
          <w:szCs w:val="20"/>
        </w:rPr>
        <w:t>accounting policies and other explanatory information.</w:t>
      </w:r>
    </w:p>
    <w:p w:rsidR="00D039F6" w:rsidRPr="004C169D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C169D">
        <w:rPr>
          <w:rFonts w:ascii="Times New Roman" w:hAnsi="Times New Roman" w:cs="Times New Roman"/>
          <w:b/>
          <w:i/>
          <w:sz w:val="20"/>
          <w:szCs w:val="20"/>
        </w:rPr>
        <w:t>Management’s Responsibility for the Consolidated Financial Statements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Management is responsible for the preparation of these consolidated financial statements that give a true and fair view of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consolidated financial position, consolidated financial performance and consolidated cash flows of the Company in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accordance with accounting principles generally accepted in India; this includes the design, implementation and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maintenance of internal control relevant to the preparation and presentation of the consolidated financial statements that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give a true and fair view and are free from material misstatement, whether due to fraud or error.</w:t>
      </w:r>
    </w:p>
    <w:p w:rsidR="00D039F6" w:rsidRPr="004C169D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C169D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D039F6" w:rsidRPr="00661610" w:rsidRDefault="00D039F6" w:rsidP="004C16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Our responsibility is to express an opinion on these consolidated financial statements based on our audit. We conducted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our audit in accordance with the Standards on Auditing issued by the Institute of Chartered Accountants of India. Those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standards require that we comply with ethical requirements and plan and perform the audit to obtain reasonable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assurance about whether the consolidated financial statements are free from material misstatement.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 amounts and disclosures in the consolidated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financial statements. The procedures selected depend on the auditor’s judgment, including the assessment of the risks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of material misstatement of the consolidated financial statements, whether due to fraud or error. In making those risk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 xml:space="preserve">assessments, the auditor considers internal control relevant to the Company’s preparation </w:t>
      </w:r>
      <w:r w:rsidRPr="00661610">
        <w:rPr>
          <w:rFonts w:ascii="Times New Roman" w:hAnsi="Times New Roman" w:cs="Times New Roman"/>
          <w:sz w:val="20"/>
          <w:szCs w:val="20"/>
        </w:rPr>
        <w:lastRenderedPageBreak/>
        <w:t>and presentation of the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consolidated financial statements that give a true and fair view in order to design audit procedures that are appropriate in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circumstances. An audit also includes evaluating the appropriateness of accounting policies used and the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reasonableness of the accounting estimates made by management, as well as evaluating the overall presentation of the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consolidated financial statements.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We believe that the audit evidence we have obtained is sufficient and appropriate to provide a basis for our audit opinion.</w:t>
      </w:r>
    </w:p>
    <w:p w:rsidR="00D039F6" w:rsidRPr="004C169D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C169D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In our opinion and to the best of our information and according to the explanations given to us and based on the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consideration of the reports of the other auditors on the financial statements of the subsidiaries as noted below, the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consolidated financial statements give a true and fair view in conformity with the accounting principles generally</w:t>
      </w:r>
      <w:r w:rsidR="004C169D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accepted in India: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(a) </w:t>
      </w:r>
      <w:r w:rsidR="004C169D" w:rsidRPr="00661610">
        <w:rPr>
          <w:rFonts w:ascii="Times New Roman" w:hAnsi="Times New Roman" w:cs="Times New Roman"/>
          <w:sz w:val="20"/>
          <w:szCs w:val="20"/>
        </w:rPr>
        <w:t>In</w:t>
      </w:r>
      <w:r w:rsidRPr="00661610">
        <w:rPr>
          <w:rFonts w:ascii="Times New Roman" w:hAnsi="Times New Roman" w:cs="Times New Roman"/>
          <w:sz w:val="20"/>
          <w:szCs w:val="20"/>
        </w:rPr>
        <w:t xml:space="preserve"> the case of the consolidated Balance Sheet, of the state of affairs of the Company as at March 31, 20XX;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(b) </w:t>
      </w:r>
      <w:r w:rsidR="004C169D" w:rsidRPr="00661610">
        <w:rPr>
          <w:rFonts w:ascii="Times New Roman" w:hAnsi="Times New Roman" w:cs="Times New Roman"/>
          <w:sz w:val="20"/>
          <w:szCs w:val="20"/>
        </w:rPr>
        <w:t>In</w:t>
      </w:r>
      <w:r w:rsidRPr="00661610">
        <w:rPr>
          <w:rFonts w:ascii="Times New Roman" w:hAnsi="Times New Roman" w:cs="Times New Roman"/>
          <w:sz w:val="20"/>
          <w:szCs w:val="20"/>
        </w:rPr>
        <w:t xml:space="preserve"> the case of the consolidated Profit and Loss Account, of the profit/ loss for the year ended on that date; and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 xml:space="preserve">(c) </w:t>
      </w:r>
      <w:r w:rsidR="004C169D" w:rsidRPr="00661610">
        <w:rPr>
          <w:rFonts w:ascii="Times New Roman" w:hAnsi="Times New Roman" w:cs="Times New Roman"/>
          <w:sz w:val="20"/>
          <w:szCs w:val="20"/>
        </w:rPr>
        <w:t>In</w:t>
      </w:r>
      <w:r w:rsidRPr="00661610">
        <w:rPr>
          <w:rFonts w:ascii="Times New Roman" w:hAnsi="Times New Roman" w:cs="Times New Roman"/>
          <w:sz w:val="20"/>
          <w:szCs w:val="20"/>
        </w:rPr>
        <w:t xml:space="preserve"> the case of the consolidated Cash Flow Statement, of the cash flows for the year ended on that date.</w:t>
      </w:r>
    </w:p>
    <w:p w:rsidR="00D039F6" w:rsidRPr="004C169D" w:rsidRDefault="004C169D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C169D">
        <w:rPr>
          <w:rFonts w:ascii="Times New Roman" w:hAnsi="Times New Roman" w:cs="Times New Roman"/>
          <w:b/>
          <w:i/>
          <w:sz w:val="20"/>
          <w:szCs w:val="20"/>
        </w:rPr>
        <w:t>Other Matter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We did not audit the financial statements of certain subsidiaries, whose financial statements reflect total assets (net) of</w:t>
      </w:r>
      <w:r w:rsidR="006D7775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Rs. XXXX as at March 31, 20XX, total revenues of Rs. XXXX and net cash outflows amounting to Rs. XXXX for the year</w:t>
      </w:r>
      <w:r w:rsidR="006D7775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then ended. These financial statements have been audited by other auditors whose reports have been furnished to us by</w:t>
      </w:r>
      <w:r w:rsidR="006D7775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the Management, and our opinion is based solely on the reports of the other auditors. Our opinion is not qualified in</w:t>
      </w:r>
      <w:r w:rsidR="006D7775">
        <w:rPr>
          <w:rFonts w:ascii="Times New Roman" w:hAnsi="Times New Roman" w:cs="Times New Roman"/>
          <w:sz w:val="20"/>
          <w:szCs w:val="20"/>
        </w:rPr>
        <w:t xml:space="preserve"> </w:t>
      </w:r>
      <w:r w:rsidRPr="00661610">
        <w:rPr>
          <w:rFonts w:ascii="Times New Roman" w:hAnsi="Times New Roman" w:cs="Times New Roman"/>
          <w:sz w:val="20"/>
          <w:szCs w:val="20"/>
        </w:rPr>
        <w:t>respect of this matter.</w:t>
      </w:r>
    </w:p>
    <w:p w:rsidR="00D039F6" w:rsidRPr="00661610" w:rsidRDefault="00D039F6" w:rsidP="006D777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66161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D039F6" w:rsidRPr="00661610" w:rsidRDefault="00D039F6" w:rsidP="006D777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Chartered Accountants</w:t>
      </w:r>
    </w:p>
    <w:p w:rsidR="00D039F6" w:rsidRPr="00661610" w:rsidRDefault="00D039F6" w:rsidP="006D777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Firm’s Registration Number13</w:t>
      </w:r>
    </w:p>
    <w:p w:rsidR="00D039F6" w:rsidRPr="00661610" w:rsidRDefault="00D039F6" w:rsidP="006D777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Signature</w:t>
      </w:r>
    </w:p>
    <w:p w:rsidR="00D039F6" w:rsidRPr="00661610" w:rsidRDefault="00D039F6" w:rsidP="006D777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D039F6" w:rsidRPr="00661610" w:rsidRDefault="00D039F6" w:rsidP="006D777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(Designation14)</w:t>
      </w:r>
    </w:p>
    <w:p w:rsidR="00D039F6" w:rsidRPr="00661610" w:rsidRDefault="00D039F6" w:rsidP="006D777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61610">
        <w:rPr>
          <w:rFonts w:ascii="Times New Roman" w:hAnsi="Times New Roman" w:cs="Times New Roman"/>
          <w:sz w:val="20"/>
          <w:szCs w:val="20"/>
        </w:rPr>
        <w:t>Membership Number</w:t>
      </w:r>
    </w:p>
    <w:p w:rsidR="00D039F6" w:rsidRPr="00661610" w:rsidRDefault="00D039F6" w:rsidP="00D03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Place of Signature</w:t>
      </w:r>
    </w:p>
    <w:p w:rsidR="00D039F6" w:rsidRPr="00661610" w:rsidRDefault="00D039F6" w:rsidP="00D039F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610">
        <w:rPr>
          <w:rFonts w:ascii="Times New Roman" w:hAnsi="Times New Roman" w:cs="Times New Roman"/>
          <w:sz w:val="20"/>
          <w:szCs w:val="20"/>
        </w:rPr>
        <w:t>Date</w:t>
      </w:r>
    </w:p>
    <w:p w:rsidR="00E05553" w:rsidRPr="00661610" w:rsidRDefault="00E05553" w:rsidP="0066161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05553" w:rsidRPr="006616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943"/>
    <w:rsid w:val="001A33D5"/>
    <w:rsid w:val="004C169D"/>
    <w:rsid w:val="00572292"/>
    <w:rsid w:val="005F5D51"/>
    <w:rsid w:val="00661610"/>
    <w:rsid w:val="006D7775"/>
    <w:rsid w:val="00992943"/>
    <w:rsid w:val="00BF0DD1"/>
    <w:rsid w:val="00CF0A49"/>
    <w:rsid w:val="00D039F6"/>
    <w:rsid w:val="00E05553"/>
    <w:rsid w:val="00F5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6440D-3F9A-410E-A970-BAA6C49A4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3476</Words>
  <Characters>19816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10</cp:revision>
  <dcterms:created xsi:type="dcterms:W3CDTF">2011-09-03T16:01:00Z</dcterms:created>
  <dcterms:modified xsi:type="dcterms:W3CDTF">2011-09-15T12:28:00Z</dcterms:modified>
</cp:coreProperties>
</file>